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3B30" w14:textId="77777777" w:rsidR="00D45FB6" w:rsidRPr="00AA0696" w:rsidRDefault="00D45FB6" w:rsidP="00AA0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696">
        <w:rPr>
          <w:rFonts w:ascii="Times New Roman" w:hAnsi="Times New Roman" w:cs="Times New Roman"/>
          <w:b/>
          <w:bCs/>
          <w:sz w:val="28"/>
          <w:szCs w:val="28"/>
        </w:rPr>
        <w:t>Развивающая предметно – пространственная среда</w:t>
      </w:r>
    </w:p>
    <w:p w14:paraId="149B8B70" w14:textId="50F9262F" w:rsidR="00D45FB6" w:rsidRDefault="00D45FB6" w:rsidP="00AA0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696">
        <w:rPr>
          <w:rFonts w:ascii="Times New Roman" w:hAnsi="Times New Roman" w:cs="Times New Roman"/>
          <w:b/>
          <w:bCs/>
          <w:sz w:val="28"/>
          <w:szCs w:val="28"/>
        </w:rPr>
        <w:t>группы общеразвивающей направленности для детей от 6 до 7 лет</w:t>
      </w:r>
    </w:p>
    <w:p w14:paraId="0C0D9D02" w14:textId="77777777" w:rsidR="00AA0696" w:rsidRPr="00AA0696" w:rsidRDefault="00AA0696" w:rsidP="00AA0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5FB6" w:rsidRPr="00D45FB6" w14:paraId="1023B296" w14:textId="77777777" w:rsidTr="00AA0696">
        <w:tc>
          <w:tcPr>
            <w:tcW w:w="9571" w:type="dxa"/>
          </w:tcPr>
          <w:p w14:paraId="2E4109DA" w14:textId="77777777" w:rsidR="00D45FB6" w:rsidRPr="00463A01" w:rsidRDefault="00D45FB6" w:rsidP="00463A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двигательной активности</w:t>
            </w:r>
          </w:p>
        </w:tc>
      </w:tr>
      <w:tr w:rsidR="00D45FB6" w:rsidRPr="00D45FB6" w14:paraId="03B65B2B" w14:textId="77777777" w:rsidTr="00AA0696">
        <w:tc>
          <w:tcPr>
            <w:tcW w:w="9571" w:type="dxa"/>
          </w:tcPr>
          <w:p w14:paraId="4486D56C" w14:textId="22568FA2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Центр физического развития включает флажки разноцветные, мяч резиновый средний, скакалку, кегли, волан для тенниса, ракетку, обручи, корригирующую дорожку самодельную и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т. д.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физическому развитию, координацию движений. Дорожка массажная, скакалки, мяч резиновый, обруч малый, шарик пластмассовый, флажки, султанчики, кольцебросс, кегли, массажные коврики,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Настольный баскетбол», спортивный набор для подвижных игр, лук со стрелами, игра «Городки».</w:t>
            </w:r>
          </w:p>
        </w:tc>
      </w:tr>
      <w:tr w:rsidR="00D45FB6" w:rsidRPr="00D45FB6" w14:paraId="36CE8C8D" w14:textId="77777777" w:rsidTr="00AA0696">
        <w:tc>
          <w:tcPr>
            <w:tcW w:w="9571" w:type="dxa"/>
          </w:tcPr>
          <w:p w14:paraId="05D42650" w14:textId="77777777" w:rsidR="00D45FB6" w:rsidRPr="00463A01" w:rsidRDefault="00D45FB6" w:rsidP="00463A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безопасности</w:t>
            </w:r>
          </w:p>
        </w:tc>
      </w:tr>
      <w:tr w:rsidR="00D45FB6" w:rsidRPr="00D45FB6" w14:paraId="79C722C7" w14:textId="77777777" w:rsidTr="00AA0696">
        <w:tc>
          <w:tcPr>
            <w:tcW w:w="9571" w:type="dxa"/>
          </w:tcPr>
          <w:p w14:paraId="2CF2CD9F" w14:textId="02F403C7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Центр безопасности содержит развивающие игры, лэпбук,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пазлы, игровое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обеспечивающие формирование представлений о возможных опасных ситуациях, способах их предотвращения, правилах и нормах безопасного поведения. Книги «Правила поведения для воспитанных детей», «Чтобы не было беды», развивающие карточки: «Транспорт», «Безопасность», «Пожарная безопасность», «Хорошо-плохо»; наглядные пособия: «Азбука безопасности», «Опасные предметы», «Безопасность на дороге», «Не играй с огнем»; полотно с изображением дорог, пешеходных переходов; макеты домов, деревьев, дорожных знаков; игровой дидактический материал: «Учим дорожные знаки», «Как избежать неприятностей?», «Безопасность на дороге», лото «Дорожные знаки»; наглядно-иллюстративный материал (транспорт, дорожные знаки); лэпбук «Безопасность»; атрибуты для сюжетно-ролевых игр с пожарной и дорожной тематикой; мелкий и специальный транспорт; стол  для игр по пдд; настольная игра «Лото дорожные знаки»; степ-пазл «</w:t>
            </w:r>
            <w:r w:rsidR="003621F3" w:rsidRPr="00D45FB6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знаки»; настольная игра «Хорошо и плохо», пазл-вкладыш «Автобус».</w:t>
            </w:r>
          </w:p>
        </w:tc>
      </w:tr>
      <w:tr w:rsidR="00D45FB6" w:rsidRPr="00D45FB6" w14:paraId="51907570" w14:textId="77777777" w:rsidTr="00AA0696">
        <w:tc>
          <w:tcPr>
            <w:tcW w:w="9571" w:type="dxa"/>
          </w:tcPr>
          <w:p w14:paraId="678E1A36" w14:textId="77777777" w:rsidR="00D45FB6" w:rsidRPr="00463A01" w:rsidRDefault="00D45FB6" w:rsidP="00463A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игры</w:t>
            </w:r>
          </w:p>
        </w:tc>
      </w:tr>
      <w:tr w:rsidR="00D45FB6" w:rsidRPr="00D45FB6" w14:paraId="58EE4A7F" w14:textId="77777777" w:rsidTr="00AA0696">
        <w:tc>
          <w:tcPr>
            <w:tcW w:w="9571" w:type="dxa"/>
          </w:tcPr>
          <w:p w14:paraId="2DF63224" w14:textId="7EF6F9ED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игры содержит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сюжетно-ролевые игры: «Моя семья», «Парикмахерская», «Магазин», «Больница», «Мастерская», «Гараж» «Почта» и другие обеспечивающих стимулирование активности ребенка в игровой деятельности и готовность к совместной деятельности. Атрибуты для сюжетно-ролевых игр. С/р игры: «Маленький доктор», «Салон красоты», «Магазин», «Парикмахерская», «Кухонный уголок»; кровать для кукол, игрушечная посуда, куклы в одежде  разных размеров, коляска  для кукол, комплекты одежды и постельных принадлежностей для кукол; машины: грузовые и легковые, спец транспорт; касса, весы, калькулятор, счеты, корзина, кошелек; кондитерские и хлебобулочные изделия; набор детских 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бытовых инструментов; наборы овощей и фруктов; предметы-заместители; игровой набор продуктов на липучке; набор продуктов фастфуд; игровой набор «Стоматолог»; игровой обучающий набор на липучках  «Наши зубки»; настольная игра «Тело человека»; набор продуктов на магнитах в деревянном ящике; игровой набор для уборки; бытовая техника с продуктами; игровой набор «Пицца»; походный набор с палаткой; игровой набор «Весёлое чаепитие», «Кухня»; деревянная железная дорога; весы с гирьками.</w:t>
            </w:r>
          </w:p>
        </w:tc>
      </w:tr>
      <w:tr w:rsidR="00D45FB6" w:rsidRPr="00D45FB6" w14:paraId="27237CC7" w14:textId="77777777" w:rsidTr="00AA0696">
        <w:tc>
          <w:tcPr>
            <w:tcW w:w="9571" w:type="dxa"/>
          </w:tcPr>
          <w:p w14:paraId="48ACC58D" w14:textId="77777777" w:rsidR="00D45FB6" w:rsidRPr="00463A01" w:rsidRDefault="00D45FB6" w:rsidP="00463A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конструирования</w:t>
            </w:r>
          </w:p>
        </w:tc>
      </w:tr>
      <w:tr w:rsidR="00D45FB6" w:rsidRPr="00D45FB6" w14:paraId="3EF8F3BE" w14:textId="77777777" w:rsidTr="00AA0696">
        <w:trPr>
          <w:trHeight w:val="2958"/>
        </w:trPr>
        <w:tc>
          <w:tcPr>
            <w:tcW w:w="9571" w:type="dxa"/>
          </w:tcPr>
          <w:p w14:paraId="1776ADDF" w14:textId="10C61D89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Центр конструирования содержит набор крупного строительного материала «Деревянный», конструктор «Лего», «Строитель», конструктор «Фермер», игровой развивающий конструктор пластмассовый крупный и мелкий и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т. д.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содействует развитию эстетического восприятия, эстетического чувства и творчества. Строительные наборы (пластмассовые и деревянные) из кубиков, кирпичиков, пластин, цилиндров и др.; конструктор из мягких блоков; набор инструментов; конструктор «Лего»; «Строитель», мелкие игрушки для обыгрывания; машины разных размеров, грузовые и легковые; парковка; конструктор металлический; конструктор шестерёнки «Фиксики»; конструктор магнитный; конструктор со строительными инструментами.</w:t>
            </w:r>
          </w:p>
        </w:tc>
      </w:tr>
      <w:tr w:rsidR="00D45FB6" w:rsidRPr="00D45FB6" w14:paraId="2388787D" w14:textId="77777777" w:rsidTr="00AA0696">
        <w:tc>
          <w:tcPr>
            <w:tcW w:w="9571" w:type="dxa"/>
          </w:tcPr>
          <w:p w14:paraId="6FAB8E8C" w14:textId="77777777" w:rsidR="00D45FB6" w:rsidRPr="00463A01" w:rsidRDefault="00D45FB6" w:rsidP="00463A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логики и математики</w:t>
            </w:r>
          </w:p>
        </w:tc>
      </w:tr>
      <w:tr w:rsidR="00D45FB6" w:rsidRPr="00D45FB6" w14:paraId="4FE2762B" w14:textId="77777777" w:rsidTr="00AA0696">
        <w:tc>
          <w:tcPr>
            <w:tcW w:w="9571" w:type="dxa"/>
          </w:tcPr>
          <w:p w14:paraId="45830EFA" w14:textId="01C464D5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Лэпбук «ФЭМП», «Математика на пальцах»; математические пазлы «Зайчик», Д.И. «Магнитные фантазии»; Сортер; настольные игры «Геометрические фигуры», «Домино», «Формы», «Математика», «Фигуры и формы», «Цифры и знаки», «Фигуры», «Состав числа»; пазлы  «П</w:t>
            </w:r>
            <w:r w:rsidR="003621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ровозик с цифрами»; танграм; умное лото «Учимся считать»; набор для изучения геометрических тел и фигур; деревянный счётный материал; конструктор геометрический «Корвет»; счётные палочки Кюизенера; геоборд с резинками; пазл тетрис; логическая игра «Умная игра для умников»; «Крестики - нолики»; головоломка «БондиЛогика»; развивающая игра «Сосед числа», д</w:t>
            </w:r>
            <w:r w:rsidR="00463A01">
              <w:rPr>
                <w:rFonts w:ascii="Times New Roman" w:hAnsi="Times New Roman" w:cs="Times New Roman"/>
                <w:sz w:val="28"/>
                <w:szCs w:val="28"/>
              </w:rPr>
              <w:t>идак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тическое пособие «Цифровой баланс».</w:t>
            </w:r>
          </w:p>
        </w:tc>
      </w:tr>
      <w:tr w:rsidR="00D45FB6" w:rsidRPr="00D45FB6" w14:paraId="44688BEF" w14:textId="77777777" w:rsidTr="00AA0696">
        <w:tc>
          <w:tcPr>
            <w:tcW w:w="9571" w:type="dxa"/>
          </w:tcPr>
          <w:p w14:paraId="3DDC384C" w14:textId="77777777" w:rsidR="00D45FB6" w:rsidRPr="00463A01" w:rsidRDefault="00D45FB6" w:rsidP="00463A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экспериментирования</w:t>
            </w:r>
          </w:p>
        </w:tc>
      </w:tr>
      <w:tr w:rsidR="00D45FB6" w:rsidRPr="00D45FB6" w14:paraId="4D26430D" w14:textId="77777777" w:rsidTr="00AA0696">
        <w:tc>
          <w:tcPr>
            <w:tcW w:w="9571" w:type="dxa"/>
          </w:tcPr>
          <w:p w14:paraId="79CD1EDF" w14:textId="37CA8717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природный и бросовый материал: камешки, шишки, ракушки, желуди, семена цветов, клена, колбочки для проведения опытов, набор мерных ложечек и емкостей, лупа, материал для проведения опытов: стаканчики для рассады, земля, песок и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т. д.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развитие познавательных интересов детей, любознательности, познавательной мотивации. Набор для экспериментирования (лупа, колбы, трубочки). Наборы природных материалов: шишки, ракушки, листья, камни, желуди. 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прозрачных сосудов разной вместимости, мерные стаканы, ложки, воронки, сито, безмен. Развивающие задания «Занимательные опыты».</w:t>
            </w:r>
          </w:p>
        </w:tc>
      </w:tr>
      <w:tr w:rsidR="00D45FB6" w:rsidRPr="00D45FB6" w14:paraId="73F27E76" w14:textId="77777777" w:rsidTr="00AA0696">
        <w:tc>
          <w:tcPr>
            <w:tcW w:w="9571" w:type="dxa"/>
          </w:tcPr>
          <w:p w14:paraId="4FE7353E" w14:textId="77777777" w:rsidR="00D45FB6" w:rsidRPr="009B3162" w:rsidRDefault="00D45FB6" w:rsidP="009B31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1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познания и коммуникации</w:t>
            </w:r>
          </w:p>
        </w:tc>
      </w:tr>
      <w:tr w:rsidR="00D45FB6" w:rsidRPr="00D45FB6" w14:paraId="7A87F5F6" w14:textId="77777777" w:rsidTr="00AA0696">
        <w:tc>
          <w:tcPr>
            <w:tcW w:w="9571" w:type="dxa"/>
          </w:tcPr>
          <w:p w14:paraId="38EA6722" w14:textId="65564919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 контейнер для игр с водой, игрушки для игр с водой, контейнер для игр с песком, формочки разной емкости, предметы орудия (лопатки грабельки), кинетический песок способствует развитию познавательной активности, познавательной мотивации, познавательной деятельности. Контейнер «Игры с водой» с рыбками, «Игры с песком» с формочками и игрушками,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аквариум с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подсветкой, лото «Зоопарк», игра настольная с песком «Поиск сокровищ». </w:t>
            </w:r>
          </w:p>
          <w:p w14:paraId="31A0B237" w14:textId="6E58A432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Коллекция минералов.</w:t>
            </w:r>
            <w:r w:rsidR="00463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Природы состоит из комнатных растений: традесканция, бегония, драцена, бальзамин, китайский розан, хлорофитум, колеус, бегония.  Лейки, набор грабли и лопаточки, пульверизатор, игровой набор «Насекомые», развивающее лото «Птицы»,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«Времена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года» и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т. д.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развитие познавательных интересов детей, любознательности, познавательной мотивации. Инструменты для ухода за растениями: лейка, тряпочка, палочка для рыхления; календарь природы со сменными карточками чисел, дней недели, месяцев и бланков дневника наблюдений; иллюстрации с изображением признаков сезона; наглядно-дидактический материал: «Природные и погодные явления», «Живая природа», «Живое-неживое», «Времена года»; фигурки диких и домашних животных, птиц, насекомых, водоплавающих; лото; дидактическое пособие «Макеты времени года»; лэпбук «Огород на окне»; развивающее лото «Птицы», « Времена года»; альбом «Перелётные и зимующие птицы», «Первоцветы»; плакат обучающий «Календарь погоды»; игра на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липучках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«Календарь»; настольная игра «Любимый огород», набор фигурок «Огород», макет огорода, гербарий.</w:t>
            </w:r>
          </w:p>
          <w:p w14:paraId="7CE1B920" w14:textId="77777777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Уголок «Финансовой грамотности»: лэпбук «Финансовая грамотность», настольная игра «Денежки без сдачи», «Азбука финансовой грамотности», «Играем в магазин», «Волк, коза и капуста», «Покупаем одежду и обувь», «Идём в магазин»,  «Город профессий»; дидактическое пособие «Поиграем в магазин», «Финансовая грамотность», копилка для денег «Банкомат»; игрушечные деньги «Играем вместе»; игрушечные деньги «Иностранная валюта»; касса; книга-панорама «Муха-Цокотуха», «Кот в сапогах»; книга «Финансовая грамотность для детей», «Откуда берутся деньги», «Приключения поросёнка Фунтика», «Однажды в стране чувств»,  «История монетки», пазлы «Профессии»; набор фигурок «Профессии».</w:t>
            </w:r>
          </w:p>
        </w:tc>
      </w:tr>
      <w:tr w:rsidR="00D45FB6" w:rsidRPr="00D45FB6" w14:paraId="3F897CFF" w14:textId="77777777" w:rsidTr="00AA0696">
        <w:trPr>
          <w:trHeight w:val="263"/>
        </w:trPr>
        <w:tc>
          <w:tcPr>
            <w:tcW w:w="9571" w:type="dxa"/>
          </w:tcPr>
          <w:p w14:paraId="4CF3C997" w14:textId="77777777" w:rsidR="00D45FB6" w:rsidRPr="009B3162" w:rsidRDefault="00D45FB6" w:rsidP="009B31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1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книги (книжный уголок)</w:t>
            </w:r>
          </w:p>
        </w:tc>
      </w:tr>
      <w:tr w:rsidR="00D45FB6" w:rsidRPr="00D45FB6" w14:paraId="79F75591" w14:textId="77777777" w:rsidTr="00AA0696">
        <w:tc>
          <w:tcPr>
            <w:tcW w:w="9571" w:type="dxa"/>
          </w:tcPr>
          <w:p w14:paraId="188D25FF" w14:textId="55613E30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художественную и документальную литературу для детей, обеспечивающую их духовно-нравственное и этико-эстетическое 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Портреты детских писателей XX в., А. С. Пушкин «Сказки», А. С.  К. Чуковский «Сказки», В.Сутеев «Большая книга сказок и стихов», книги с потешками, сб. «Русские сказки про зверей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», русская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сказка «Морозко»; сказка «Крылатый, мохнатый и масленый», «Три любимых сказки» Братья Гримм, Л. Елисеева «Хрестоматия от года до семи». О. Корнеева «Азбука в загадках», Д. Мамин - Сибиряк «Серая шейка», Братья Гримм «Горшок каши»; Кузнецова «Делу время, потехе час»;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русские народные загадки «Умный Ивашка, Жар птица, золотое зерно»;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Ушинский «Четыре желания».; атлас животных. Детские книги по программе и любимые книги детей, детские журналы, энциклопедии, книги по интересам; фланелеграф, картинки для фланелеграфа; портреты писателей и поэтов», «Писатели. Детям о великих людях», Д.И. «Сказки», аптечка для книг, лэпбук «По сказкам Пушкина», карточки дидактические «Обсуждаем сказки», игрушка «Баба-яга».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5FB6" w:rsidRPr="00D45FB6" w14:paraId="6297E3BC" w14:textId="77777777" w:rsidTr="00AA0696">
        <w:tc>
          <w:tcPr>
            <w:tcW w:w="9571" w:type="dxa"/>
          </w:tcPr>
          <w:p w14:paraId="209A82C8" w14:textId="77777777" w:rsidR="00D45FB6" w:rsidRPr="009B3162" w:rsidRDefault="00D45FB6" w:rsidP="009B31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1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речевого развития</w:t>
            </w:r>
          </w:p>
        </w:tc>
      </w:tr>
      <w:tr w:rsidR="00D45FB6" w:rsidRPr="00D45FB6" w14:paraId="78901B11" w14:textId="77777777" w:rsidTr="00AA0696">
        <w:tc>
          <w:tcPr>
            <w:tcW w:w="9571" w:type="dxa"/>
          </w:tcPr>
          <w:p w14:paraId="78087C29" w14:textId="7FBCB27F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Наборы «Лото»; серии картинок: времена года, жизнь животных, виды работ; наборы парных картинок на соотнесение (сравнение); настольные игры «Чей малыш», «Что, откуда, почему», «Профессии», «Вышел зайчик погулять»,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пазлы, «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Летим, едем, плывём», «Мои первые буквы», «Что такое хорошо? Что такое плохо?», «Тактильное лото», «Сложи слово», «Скороговорки», «Читаем по слогам», «Съедобное несъедобное»; магнитная игра «Складываем слова»; деревянный конструктор «Алфавит», набор развивающих карточек «Фонетический разбор слова»; лото «Моя первая азбука»; деревянное лото «Азбука»; игра –пазл «Собери зверей и слова»; мягкое лото «Расшифруй и прочитай»; набор «Речевое дыхание»; карточки Домана; обучающие карточки Домана «Буквы»; набор карточек «Артикуляционная гимнастика», «Схема предложения», «Предлоги», «Прилагательные»; логопедическая настольная игра «Повторяй за мной», «Мой,моё,моя»; фразовый конструктор; магнитная игра «Учусь читать».</w:t>
            </w:r>
          </w:p>
        </w:tc>
      </w:tr>
      <w:tr w:rsidR="00D45FB6" w:rsidRPr="00D45FB6" w14:paraId="6D16D297" w14:textId="77777777" w:rsidTr="00AA0696">
        <w:tc>
          <w:tcPr>
            <w:tcW w:w="9571" w:type="dxa"/>
          </w:tcPr>
          <w:p w14:paraId="4B6B43DA" w14:textId="77777777" w:rsidR="00D45FB6" w:rsidRPr="009B3162" w:rsidRDefault="00D45FB6" w:rsidP="009B31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1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театрализации и музицирования</w:t>
            </w:r>
          </w:p>
        </w:tc>
      </w:tr>
      <w:tr w:rsidR="00D45FB6" w:rsidRPr="00D45FB6" w14:paraId="7B621639" w14:textId="77777777" w:rsidTr="00AA0696">
        <w:trPr>
          <w:trHeight w:val="1257"/>
        </w:trPr>
        <w:tc>
          <w:tcPr>
            <w:tcW w:w="9571" w:type="dxa"/>
          </w:tcPr>
          <w:p w14:paraId="1F99E73D" w14:textId="2144B0EC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Центр музыкального развития </w:t>
            </w:r>
            <w:r w:rsidR="00463A01" w:rsidRPr="00D45FB6">
              <w:rPr>
                <w:rFonts w:ascii="Times New Roman" w:hAnsi="Times New Roman" w:cs="Times New Roman"/>
                <w:sz w:val="28"/>
                <w:szCs w:val="28"/>
              </w:rPr>
              <w:t>включает барабан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, набор шумовых музыкальных инструментов, ложки, погремушки, демонстрационный материал «Музыкальные инструменты» и т. д. способствует формированию интереса к музыке, музыкальной деятельности, эстетических чувств. Барабан, набор шумовых музыкальных инструментов, ложки, погремушки, 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металлофон, колокольчик, саксофон, труба, бубен; дидактические пособия; альбом «Композиторы».</w:t>
            </w:r>
          </w:p>
          <w:p w14:paraId="6E48D6B7" w14:textId="70FAEAF7" w:rsidR="00D45FB6" w:rsidRPr="00D45FB6" w:rsidRDefault="00463A01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Центр театрализации</w:t>
            </w:r>
            <w:r w:rsidR="00D45FB6"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в себя настольные театры «Три поросенка», «Колобок», «Волк и семеро козлят» деревянный с домиком, набор масок (животные и сказочные персонажи), набор теневого театра и 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т. д.</w:t>
            </w:r>
            <w:r w:rsidR="00D45FB6"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формированию интереса к миру театра, театрализованным играм, обогащению игрового опыта детей, развитие творческих способностей, воображения, эмоциональной сферы. Пальчиковый театр из фетра; маски для подвижных игр; кукольный театр «Заюшкина избушка», «Волк и семеро козлят», «Красная шапочка»; пальчиковый театр «Колобок»; театр 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настольный деревянный</w:t>
            </w:r>
            <w:r w:rsidR="00D45FB6"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«Колобок»; кукольный театр «би-ба-бо»; теневой театр; лэпбук «В театр играют все»; настольная игра на липучках из фетра «Ферма».</w:t>
            </w:r>
          </w:p>
        </w:tc>
      </w:tr>
      <w:tr w:rsidR="00D45FB6" w:rsidRPr="00D45FB6" w14:paraId="59EB16F1" w14:textId="77777777" w:rsidTr="00AA0696">
        <w:trPr>
          <w:trHeight w:val="280"/>
        </w:trPr>
        <w:tc>
          <w:tcPr>
            <w:tcW w:w="9571" w:type="dxa"/>
          </w:tcPr>
          <w:p w14:paraId="7CFB90B3" w14:textId="77777777" w:rsidR="00D45FB6" w:rsidRPr="009B3162" w:rsidRDefault="00D45FB6" w:rsidP="009B31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1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уединения</w:t>
            </w:r>
          </w:p>
        </w:tc>
      </w:tr>
      <w:tr w:rsidR="00D45FB6" w:rsidRPr="00D45FB6" w14:paraId="5361CF00" w14:textId="77777777" w:rsidTr="00AA0696">
        <w:trPr>
          <w:trHeight w:val="1037"/>
        </w:trPr>
        <w:tc>
          <w:tcPr>
            <w:tcW w:w="9571" w:type="dxa"/>
          </w:tcPr>
          <w:p w14:paraId="2ADBF564" w14:textId="77777777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Мягкий паровозик из модулей, ширма, пуфик, коврик с пуговицами, мыльные пузыри, игрушки для снятия психологического напряжения, воздушные шарики, альбом с картинками эмоциями, сенсорная коробочка, набор тактильных мячиков; магнитная игра «Смешные лица»; сквиши; набор игрушек Антистресс; настольная игра «Изучаем эмоции», «Что за чем»; развивающие карточки с заданиями «Эмоции»; шнуровки; сказка про эмоции; энциклопедия «Эмоции»; балансир «Человечки»; набор фигурок «Эмоции»; настольная магнитная игра «Эмоции»;  «Замочки», лабиринт.</w:t>
            </w:r>
          </w:p>
        </w:tc>
      </w:tr>
      <w:tr w:rsidR="00D45FB6" w:rsidRPr="00D45FB6" w14:paraId="759B268D" w14:textId="77777777" w:rsidTr="00AA0696">
        <w:trPr>
          <w:trHeight w:val="367"/>
        </w:trPr>
        <w:tc>
          <w:tcPr>
            <w:tcW w:w="9571" w:type="dxa"/>
          </w:tcPr>
          <w:p w14:paraId="6A4F0C63" w14:textId="77777777" w:rsidR="00D45FB6" w:rsidRPr="009B3162" w:rsidRDefault="00D45FB6" w:rsidP="009B31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1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творчества детей</w:t>
            </w:r>
          </w:p>
        </w:tc>
      </w:tr>
      <w:tr w:rsidR="00D45FB6" w:rsidRPr="00D45FB6" w14:paraId="3FA61EE2" w14:textId="77777777" w:rsidTr="00AA0696">
        <w:tc>
          <w:tcPr>
            <w:tcW w:w="9571" w:type="dxa"/>
          </w:tcPr>
          <w:p w14:paraId="5C22E156" w14:textId="77777777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Материалы для рисования: графические и цветные карандаши, бумага разных цветов, трафареты, кисти, подставка для кистей, салфетки из ткани, клеенки, розетки для красок, восковые мелки, фломастеры, акварельные краски, палитра.</w:t>
            </w:r>
          </w:p>
          <w:p w14:paraId="412B92A8" w14:textId="77777777" w:rsidR="00D45FB6" w:rsidRPr="00D45FB6" w:rsidRDefault="00D45FB6" w:rsidP="00AA06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Альбомы с  видами росписей; материалы для нетрадиционного рисования: ватные палочки, губки, ватные тампоны, щётки, печатки, трубочки; материалы для лепки; материалы для аппликации; водяные раскраски; раскраски пластилином; лэпбук «ИЗО»; набор эмбру рисование; раскраски рулонные; развивающий набор  «Пиши стирай»-учимся рисовать; набор «Оригами», «Аппликация»; детский экран для копирования «Зазеркалье»; настольная игра «Гжель», «Дымка», «Картины русских художников», «Народные промыслы»; деревянные заготовки для раскрашивания (яйца, цветы, матрёшки); трафареты цифр и букв; набор игрушек «Народные промыслы» (глина, дерево); набор для творчества «Весёлые человечки», «Роспись по камням»; набор для раскрашивания «Гипсики»; деревянные пазлы «Гжель»; штампы для творчества; печати.</w:t>
            </w:r>
          </w:p>
        </w:tc>
      </w:tr>
    </w:tbl>
    <w:p w14:paraId="2BD25EDE" w14:textId="28AA73D5" w:rsidR="00D45FB6" w:rsidRPr="004648CA" w:rsidRDefault="003858F3" w:rsidP="00464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Программы</w:t>
      </w:r>
      <w:r w:rsidR="004648CA" w:rsidRPr="004648CA">
        <w:rPr>
          <w:rFonts w:ascii="Times New Roman" w:hAnsi="Times New Roman" w:cs="Times New Roman"/>
          <w:b/>
          <w:bCs/>
          <w:sz w:val="28"/>
          <w:szCs w:val="28"/>
        </w:rPr>
        <w:t>, формируемая участниками образовательных отношений, «Истоки»</w:t>
      </w:r>
    </w:p>
    <w:p w14:paraId="66DC0F8D" w14:textId="77777777" w:rsidR="003858F3" w:rsidRPr="004648CA" w:rsidRDefault="003858F3" w:rsidP="00464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5FB6" w:rsidRPr="00D45FB6" w14:paraId="2BDDCCFB" w14:textId="77777777" w:rsidTr="004648CA">
        <w:tc>
          <w:tcPr>
            <w:tcW w:w="9355" w:type="dxa"/>
          </w:tcPr>
          <w:p w14:paraId="408E3D98" w14:textId="2DA33C70" w:rsidR="00D45FB6" w:rsidRPr="00D45FB6" w:rsidRDefault="00D45FB6" w:rsidP="00D4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Символика Оренбургской области и г. Оренбурга, аудиозапись гимна Оренбургской области Символика Оренбургской области и г. Оренбурга, аудиозапись гимна Оренбургской области. Фотоальбом «Мой город», глиняный горшок с ростками пшеницы натуральной и сделанной из бисера, альбом «Кукольный театр Пьеро», деревья из бисера ива и береза. Сувенирная кукла «Русская красавица» из ткани с пуховым платком, декор.</w:t>
            </w:r>
            <w:r w:rsidR="004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кукла из фарфора. Открытки «Памятники Оренбурга» (В. Верстуков), макет – карта оренбургской обл. «Животные Оренбуржья».  «Край степной» Ю.</w:t>
            </w:r>
            <w:r w:rsidR="004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П. Ткаченко. Магниты «Посуда - народные промыслы». Пуховый платок в миниатюре. Игровой набор из дерева «Мой город» (светофор, деревянный городок, фигурки машин и людей).</w:t>
            </w:r>
          </w:p>
        </w:tc>
      </w:tr>
    </w:tbl>
    <w:p w14:paraId="5E106763" w14:textId="72EEF62F" w:rsidR="00D45FB6" w:rsidRDefault="00D45FB6" w:rsidP="00D45F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DA1629" w14:textId="78232A6E" w:rsidR="004648CA" w:rsidRPr="004648CA" w:rsidRDefault="004648CA" w:rsidP="00464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CA">
        <w:rPr>
          <w:rFonts w:ascii="Times New Roman" w:hAnsi="Times New Roman" w:cs="Times New Roman"/>
          <w:b/>
          <w:bCs/>
          <w:sz w:val="28"/>
          <w:szCs w:val="28"/>
        </w:rPr>
        <w:t>Часть Программы, формируемая участниками образовательных отношений, «</w:t>
      </w:r>
      <w:r>
        <w:rPr>
          <w:rFonts w:ascii="Times New Roman" w:hAnsi="Times New Roman" w:cs="Times New Roman"/>
          <w:b/>
          <w:bCs/>
          <w:sz w:val="28"/>
          <w:szCs w:val="28"/>
        </w:rPr>
        <w:t>Цветик - семицветик</w:t>
      </w:r>
      <w:r w:rsidRPr="004648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990E774" w14:textId="77777777" w:rsidR="004648CA" w:rsidRPr="004648CA" w:rsidRDefault="004648CA" w:rsidP="00464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D45FB6" w:rsidRPr="00D45FB6" w14:paraId="60931D55" w14:textId="77777777" w:rsidTr="004648CA">
        <w:trPr>
          <w:trHeight w:val="557"/>
        </w:trPr>
        <w:tc>
          <w:tcPr>
            <w:tcW w:w="9247" w:type="dxa"/>
          </w:tcPr>
          <w:p w14:paraId="365B1DCD" w14:textId="77777777" w:rsidR="00D45FB6" w:rsidRPr="00D45FB6" w:rsidRDefault="00D45FB6" w:rsidP="00D4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«Повтори рисунок», «Дорожки и лабиринты». Альбом «Графические диктанты».</w:t>
            </w:r>
          </w:p>
        </w:tc>
      </w:tr>
    </w:tbl>
    <w:p w14:paraId="3A978FE7" w14:textId="77777777" w:rsidR="00D610A2" w:rsidRDefault="00D610A2" w:rsidP="00D45F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9C7A13" w14:textId="0F8FD6D2" w:rsidR="004648CA" w:rsidRDefault="004648CA" w:rsidP="00464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CA">
        <w:rPr>
          <w:rFonts w:ascii="Times New Roman" w:hAnsi="Times New Roman" w:cs="Times New Roman"/>
          <w:b/>
          <w:bCs/>
          <w:sz w:val="28"/>
          <w:szCs w:val="28"/>
        </w:rPr>
        <w:t>Часть Программы, формируемая участниками образовательных отношений, «</w:t>
      </w:r>
      <w:r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Pr="004648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70B927" w14:textId="77777777" w:rsidR="003621F3" w:rsidRDefault="003621F3" w:rsidP="00464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21F3" w14:paraId="6CA914C2" w14:textId="77777777" w:rsidTr="003621F3">
        <w:tc>
          <w:tcPr>
            <w:tcW w:w="9345" w:type="dxa"/>
          </w:tcPr>
          <w:p w14:paraId="76B72F93" w14:textId="69D8EF50" w:rsidR="003621F3" w:rsidRPr="003621F3" w:rsidRDefault="003621F3" w:rsidP="0036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1F3">
              <w:rPr>
                <w:rFonts w:ascii="Times New Roman" w:hAnsi="Times New Roman" w:cs="Times New Roman"/>
                <w:sz w:val="28"/>
                <w:szCs w:val="28"/>
              </w:rPr>
              <w:t xml:space="preserve">Лосева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«Финансовая грамотность для детей», Ростов-на-Дону, Владис, 2023; книжка – малышка «Финансовая грамотность», книжка – раскраска для детей «Как сорока карту потеряла», альбом для рассматривания «Деткам о деньгах».</w:t>
            </w:r>
          </w:p>
        </w:tc>
      </w:tr>
    </w:tbl>
    <w:p w14:paraId="1DF499D0" w14:textId="77777777" w:rsidR="004648CA" w:rsidRPr="004648CA" w:rsidRDefault="004648CA" w:rsidP="00464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3FD40" w14:textId="77777777" w:rsidR="004648CA" w:rsidRPr="004648CA" w:rsidRDefault="004648CA" w:rsidP="00464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407C8" w14:textId="77777777" w:rsidR="004648CA" w:rsidRDefault="004648CA" w:rsidP="00D45F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45CB7" w14:textId="77777777" w:rsidR="003621F3" w:rsidRDefault="003621F3" w:rsidP="00D45F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F81EF" w14:textId="77777777" w:rsidR="003621F3" w:rsidRPr="00D45FB6" w:rsidRDefault="003621F3" w:rsidP="00D45F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21F3" w:rsidRPr="00D4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2"/>
    <w:rsid w:val="003621F3"/>
    <w:rsid w:val="003858F3"/>
    <w:rsid w:val="00463A01"/>
    <w:rsid w:val="004648CA"/>
    <w:rsid w:val="006A1D16"/>
    <w:rsid w:val="009B3162"/>
    <w:rsid w:val="00AA0696"/>
    <w:rsid w:val="00CF54BE"/>
    <w:rsid w:val="00D45FB6"/>
    <w:rsid w:val="00D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3695"/>
  <w15:chartTrackingRefBased/>
  <w15:docId w15:val="{1B865410-AC7A-4F35-BECE-23A7A006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0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0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0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0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0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0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1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10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0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10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10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10A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6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2025-04-03T08:15:00Z</dcterms:created>
  <dcterms:modified xsi:type="dcterms:W3CDTF">2025-04-03T10:45:00Z</dcterms:modified>
</cp:coreProperties>
</file>